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50E" w:rsidRPr="003C5839" w:rsidRDefault="00A8750E" w:rsidP="00A8750E">
      <w:pPr>
        <w:spacing w:after="0" w:line="240" w:lineRule="auto"/>
        <w:jc w:val="center"/>
        <w:rPr>
          <w:rFonts w:eastAsia="Times New Roman" w:cs="Times New Roman"/>
          <w:b/>
          <w:bCs/>
          <w:sz w:val="36"/>
          <w:szCs w:val="24"/>
        </w:rPr>
      </w:pPr>
      <w:smartTag w:uri="urn:schemas-microsoft-com:office:smarttags" w:element="place">
        <w:smartTag w:uri="urn:schemas-microsoft-com:office:smarttags" w:element="PlaceName">
          <w:r w:rsidRPr="003C5839">
            <w:rPr>
              <w:rFonts w:eastAsia="Times New Roman" w:cs="Times New Roman"/>
              <w:b/>
              <w:bCs/>
              <w:sz w:val="36"/>
              <w:szCs w:val="24"/>
            </w:rPr>
            <w:t>ARRUPE</w:t>
          </w:r>
        </w:smartTag>
        <w:r w:rsidRPr="003C5839">
          <w:rPr>
            <w:rFonts w:eastAsia="Times New Roman" w:cs="Times New Roman"/>
            <w:b/>
            <w:bCs/>
            <w:sz w:val="36"/>
            <w:szCs w:val="24"/>
          </w:rPr>
          <w:t xml:space="preserve"> </w:t>
        </w:r>
        <w:smartTag w:uri="urn:schemas-microsoft-com:office:smarttags" w:element="PlaceType">
          <w:r w:rsidRPr="003C5839">
            <w:rPr>
              <w:rFonts w:eastAsia="Times New Roman" w:cs="Times New Roman"/>
              <w:b/>
              <w:bCs/>
              <w:sz w:val="36"/>
              <w:szCs w:val="24"/>
            </w:rPr>
            <w:t>COLLEGE</w:t>
          </w:r>
        </w:smartTag>
      </w:smartTag>
    </w:p>
    <w:p w:rsidR="00A8750E" w:rsidRPr="003C5839" w:rsidRDefault="00A8750E" w:rsidP="00A8750E">
      <w:pPr>
        <w:spacing w:after="0" w:line="240" w:lineRule="auto"/>
        <w:jc w:val="center"/>
        <w:rPr>
          <w:rFonts w:eastAsia="Times New Roman" w:cs="Times New Roman"/>
          <w:sz w:val="36"/>
          <w:szCs w:val="24"/>
        </w:rPr>
      </w:pPr>
      <w:smartTag w:uri="urn:schemas-microsoft-com:office:smarttags" w:element="place">
        <w:smartTag w:uri="urn:schemas-microsoft-com:office:smarttags" w:element="PlaceName">
          <w:r w:rsidRPr="003C5839">
            <w:rPr>
              <w:rFonts w:eastAsia="Times New Roman" w:cs="Times New Roman"/>
              <w:sz w:val="36"/>
              <w:szCs w:val="24"/>
            </w:rPr>
            <w:t>Jesuit</w:t>
          </w:r>
        </w:smartTag>
        <w:r w:rsidRPr="003C5839">
          <w:rPr>
            <w:rFonts w:eastAsia="Times New Roman" w:cs="Times New Roman"/>
            <w:sz w:val="36"/>
            <w:szCs w:val="24"/>
          </w:rPr>
          <w:t xml:space="preserve"> </w:t>
        </w:r>
        <w:smartTag w:uri="urn:schemas-microsoft-com:office:smarttags" w:element="PlaceType">
          <w:r w:rsidRPr="003C5839">
            <w:rPr>
              <w:rFonts w:eastAsia="Times New Roman" w:cs="Times New Roman"/>
              <w:sz w:val="36"/>
              <w:szCs w:val="24"/>
            </w:rPr>
            <w:t>School</w:t>
          </w:r>
        </w:smartTag>
      </w:smartTag>
      <w:r w:rsidRPr="003C5839">
        <w:rPr>
          <w:rFonts w:eastAsia="Times New Roman" w:cs="Times New Roman"/>
          <w:sz w:val="36"/>
          <w:szCs w:val="24"/>
        </w:rPr>
        <w:t xml:space="preserve"> of Philosophy and Humanities</w:t>
      </w:r>
    </w:p>
    <w:p w:rsidR="00A8750E" w:rsidRPr="003C5839" w:rsidRDefault="00A8750E" w:rsidP="00A8750E">
      <w:pPr>
        <w:keepNext/>
        <w:spacing w:before="240" w:after="0" w:line="240" w:lineRule="auto"/>
        <w:jc w:val="center"/>
        <w:outlineLvl w:val="0"/>
        <w:rPr>
          <w:rFonts w:eastAsia="Times New Roman" w:cs="Times New Roman"/>
          <w:b/>
          <w:bCs/>
          <w:sz w:val="36"/>
          <w:szCs w:val="24"/>
          <w:u w:val="single"/>
        </w:rPr>
      </w:pPr>
      <w:r w:rsidRPr="003C5839">
        <w:rPr>
          <w:rFonts w:eastAsia="Times New Roman" w:cs="Times New Roman"/>
          <w:b/>
          <w:bCs/>
          <w:sz w:val="36"/>
          <w:szCs w:val="24"/>
          <w:u w:val="single"/>
        </w:rPr>
        <w:t>BA Honours in Philosophy</w:t>
      </w:r>
    </w:p>
    <w:p w:rsidR="00A8750E" w:rsidRPr="003C5839" w:rsidRDefault="00A8750E" w:rsidP="00A8750E">
      <w:pPr>
        <w:spacing w:after="0" w:line="240" w:lineRule="auto"/>
        <w:rPr>
          <w:rFonts w:eastAsia="Times New Roman" w:cs="Times New Roman"/>
          <w:b/>
          <w:bCs/>
          <w:szCs w:val="24"/>
        </w:rPr>
      </w:pPr>
    </w:p>
    <w:p w:rsidR="00A8750E" w:rsidRPr="003C5839" w:rsidRDefault="00A8750E" w:rsidP="00A8750E">
      <w:pPr>
        <w:spacing w:after="0" w:line="240" w:lineRule="auto"/>
        <w:rPr>
          <w:rFonts w:eastAsia="Times New Roman" w:cs="Times New Roman"/>
          <w:b/>
          <w:sz w:val="28"/>
          <w:szCs w:val="28"/>
        </w:rPr>
      </w:pPr>
    </w:p>
    <w:p w:rsidR="00A8750E" w:rsidRPr="00341363" w:rsidRDefault="00A8750E" w:rsidP="00A8750E">
      <w:pPr>
        <w:keepNext/>
        <w:tabs>
          <w:tab w:val="left" w:pos="3387"/>
          <w:tab w:val="center" w:pos="4932"/>
        </w:tabs>
        <w:spacing w:after="0" w:line="240" w:lineRule="auto"/>
        <w:outlineLvl w:val="0"/>
        <w:rPr>
          <w:rFonts w:eastAsia="Times New Roman" w:cs="Times New Roman"/>
          <w:b/>
          <w:sz w:val="28"/>
          <w:szCs w:val="28"/>
        </w:rPr>
      </w:pPr>
      <w:r w:rsidRPr="00341363">
        <w:rPr>
          <w:b/>
          <w:sz w:val="28"/>
          <w:szCs w:val="28"/>
        </w:rPr>
        <w:t>CLASSICAL GREEK DRAMA</w:t>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t>APH 203</w:t>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p>
    <w:p w:rsidR="00A8750E" w:rsidRPr="00341363" w:rsidRDefault="00A8750E" w:rsidP="00A8750E">
      <w:pPr>
        <w:spacing w:after="0" w:line="240" w:lineRule="auto"/>
        <w:rPr>
          <w:rFonts w:eastAsia="Times New Roman" w:cs="Times New Roman"/>
          <w:b/>
          <w:sz w:val="28"/>
          <w:szCs w:val="28"/>
        </w:rPr>
      </w:pP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p>
    <w:p w:rsidR="00A8750E" w:rsidRPr="00341363" w:rsidRDefault="00A8750E" w:rsidP="00A8750E">
      <w:pPr>
        <w:spacing w:after="0" w:line="240" w:lineRule="auto"/>
        <w:rPr>
          <w:rFonts w:eastAsia="Times New Roman" w:cs="Times New Roman"/>
          <w:b/>
          <w:sz w:val="28"/>
          <w:szCs w:val="28"/>
        </w:rPr>
      </w:pP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p>
    <w:p w:rsidR="00A8750E" w:rsidRPr="00341363" w:rsidRDefault="00A8750E" w:rsidP="00A8750E">
      <w:pPr>
        <w:spacing w:after="0" w:line="240" w:lineRule="auto"/>
        <w:rPr>
          <w:rFonts w:eastAsia="Times New Roman" w:cs="Times New Roman"/>
          <w:b/>
          <w:sz w:val="28"/>
          <w:szCs w:val="28"/>
        </w:rPr>
      </w:pPr>
      <w:r w:rsidRPr="00341363">
        <w:rPr>
          <w:rFonts w:eastAsia="Times New Roman" w:cs="Times New Roman"/>
          <w:b/>
          <w:sz w:val="28"/>
          <w:szCs w:val="28"/>
        </w:rPr>
        <w:t>DECEMBER 2015</w:t>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r>
      <w:r w:rsidRPr="00341363">
        <w:rPr>
          <w:rFonts w:eastAsia="Times New Roman" w:cs="Times New Roman"/>
          <w:b/>
          <w:sz w:val="28"/>
          <w:szCs w:val="28"/>
        </w:rPr>
        <w:tab/>
        <w:t xml:space="preserve">                                               </w:t>
      </w:r>
    </w:p>
    <w:p w:rsidR="00A8750E" w:rsidRPr="00341363" w:rsidRDefault="00A8750E" w:rsidP="00A8750E">
      <w:pPr>
        <w:keepNext/>
        <w:spacing w:before="240" w:after="0" w:line="240" w:lineRule="auto"/>
        <w:outlineLvl w:val="2"/>
        <w:rPr>
          <w:rFonts w:eastAsia="Times New Roman" w:cs="Times New Roman"/>
          <w:b/>
          <w:bCs/>
          <w:sz w:val="28"/>
          <w:szCs w:val="28"/>
        </w:rPr>
      </w:pPr>
      <w:r w:rsidRPr="00341363">
        <w:rPr>
          <w:rFonts w:eastAsia="Times New Roman" w:cs="Times New Roman"/>
          <w:b/>
          <w:bCs/>
          <w:sz w:val="28"/>
          <w:szCs w:val="28"/>
        </w:rPr>
        <w:t>TWO (2) HOURS</w:t>
      </w:r>
    </w:p>
    <w:p w:rsidR="00A8750E" w:rsidRPr="00341363" w:rsidRDefault="00A8750E" w:rsidP="00A8750E">
      <w:pPr>
        <w:tabs>
          <w:tab w:val="left" w:pos="2464"/>
        </w:tabs>
        <w:spacing w:after="0" w:line="240" w:lineRule="auto"/>
        <w:rPr>
          <w:rFonts w:eastAsia="Times New Roman" w:cs="Times New Roman"/>
          <w:sz w:val="28"/>
          <w:szCs w:val="28"/>
        </w:rPr>
      </w:pPr>
      <w:r w:rsidRPr="00341363">
        <w:rPr>
          <w:rFonts w:eastAsia="Times New Roman" w:cs="Times New Roman"/>
          <w:sz w:val="28"/>
          <w:szCs w:val="28"/>
        </w:rPr>
        <w:tab/>
      </w:r>
    </w:p>
    <w:p w:rsidR="00A8750E" w:rsidRPr="00341363" w:rsidRDefault="00A8750E" w:rsidP="00A8750E">
      <w:pPr>
        <w:rPr>
          <w:rFonts w:cs="Times New Roman"/>
          <w:b/>
          <w:sz w:val="28"/>
          <w:szCs w:val="28"/>
        </w:rPr>
      </w:pPr>
      <w:r w:rsidRPr="00341363">
        <w:rPr>
          <w:rFonts w:cs="Times New Roman"/>
          <w:b/>
          <w:sz w:val="28"/>
          <w:szCs w:val="28"/>
        </w:rPr>
        <w:t xml:space="preserve"> ANSWER </w:t>
      </w:r>
      <w:r w:rsidRPr="00341363">
        <w:rPr>
          <w:rFonts w:cs="Times New Roman"/>
          <w:b/>
          <w:sz w:val="28"/>
          <w:szCs w:val="28"/>
          <w:u w:val="single"/>
        </w:rPr>
        <w:t>THREE</w:t>
      </w:r>
      <w:r w:rsidRPr="00341363">
        <w:rPr>
          <w:rFonts w:cs="Times New Roman"/>
          <w:b/>
          <w:sz w:val="28"/>
          <w:szCs w:val="28"/>
        </w:rPr>
        <w:t xml:space="preserve"> </w:t>
      </w:r>
      <w:r>
        <w:rPr>
          <w:rFonts w:cs="Times New Roman"/>
          <w:b/>
          <w:sz w:val="28"/>
          <w:szCs w:val="28"/>
        </w:rPr>
        <w:t xml:space="preserve">(3) </w:t>
      </w:r>
      <w:r w:rsidRPr="00341363">
        <w:rPr>
          <w:rFonts w:cs="Times New Roman"/>
          <w:b/>
          <w:sz w:val="28"/>
          <w:szCs w:val="28"/>
        </w:rPr>
        <w:t>QUESTIONS, AT LEAST</w:t>
      </w:r>
      <w:r w:rsidRPr="00341363">
        <w:rPr>
          <w:rFonts w:cs="Times New Roman"/>
          <w:b/>
          <w:sz w:val="28"/>
          <w:szCs w:val="28"/>
          <w:u w:val="single"/>
        </w:rPr>
        <w:t xml:space="preserve"> ONE</w:t>
      </w:r>
      <w:r w:rsidRPr="00341363">
        <w:rPr>
          <w:rFonts w:cs="Times New Roman"/>
          <w:b/>
          <w:sz w:val="28"/>
          <w:szCs w:val="28"/>
        </w:rPr>
        <w:t xml:space="preserve"> FROM SECTION A AND </w:t>
      </w:r>
      <w:r w:rsidRPr="00341363">
        <w:rPr>
          <w:rFonts w:cs="Times New Roman"/>
          <w:b/>
          <w:sz w:val="28"/>
          <w:szCs w:val="28"/>
          <w:u w:val="single"/>
        </w:rPr>
        <w:t>ONE</w:t>
      </w:r>
      <w:r w:rsidRPr="00341363">
        <w:rPr>
          <w:rFonts w:cs="Times New Roman"/>
          <w:b/>
          <w:sz w:val="28"/>
          <w:szCs w:val="28"/>
        </w:rPr>
        <w:t xml:space="preserve"> FROM SECTION B. </w:t>
      </w:r>
      <w:r w:rsidRPr="00341363">
        <w:rPr>
          <w:rFonts w:eastAsia="Times New Roman" w:cs="Times New Roman"/>
          <w:b/>
          <w:bCs/>
          <w:sz w:val="28"/>
          <w:szCs w:val="28"/>
        </w:rPr>
        <w:t xml:space="preserve">ALL QUESTIONS CARRY EQUAL MARKS. </w:t>
      </w:r>
    </w:p>
    <w:p w:rsidR="00A8750E" w:rsidRPr="003C5839" w:rsidRDefault="00A8750E" w:rsidP="00A8750E">
      <w:pPr>
        <w:spacing w:after="0" w:line="240" w:lineRule="auto"/>
        <w:rPr>
          <w:rFonts w:eastAsia="Times New Roman" w:cs="Times New Roman"/>
          <w:b/>
          <w:szCs w:val="24"/>
        </w:rPr>
      </w:pPr>
    </w:p>
    <w:p w:rsidR="00A8750E" w:rsidRPr="003C5839" w:rsidRDefault="00A8750E" w:rsidP="00A8750E">
      <w:pPr>
        <w:spacing w:after="0" w:line="240" w:lineRule="auto"/>
        <w:rPr>
          <w:rFonts w:eastAsia="Times New Roman" w:cs="Times New Roman"/>
          <w:b/>
          <w:szCs w:val="24"/>
          <w:lang w:val="en-US"/>
        </w:rPr>
      </w:pPr>
    </w:p>
    <w:p w:rsidR="00A8750E" w:rsidRPr="003C5839" w:rsidRDefault="00A8750E" w:rsidP="00A8750E">
      <w:pPr>
        <w:tabs>
          <w:tab w:val="right" w:pos="9840"/>
        </w:tabs>
        <w:spacing w:after="0" w:line="240" w:lineRule="auto"/>
        <w:rPr>
          <w:rFonts w:eastAsia="Times New Roman" w:cs="Times New Roman"/>
          <w:sz w:val="20"/>
          <w:szCs w:val="24"/>
          <w:u w:val="single"/>
        </w:rPr>
      </w:pPr>
      <w:r w:rsidRPr="003C5839">
        <w:rPr>
          <w:rFonts w:eastAsia="Times New Roman" w:cs="Times New Roman"/>
          <w:sz w:val="20"/>
          <w:szCs w:val="24"/>
          <w:u w:val="single"/>
        </w:rPr>
        <w:tab/>
      </w:r>
    </w:p>
    <w:p w:rsidR="00A8750E" w:rsidRPr="003C5839" w:rsidRDefault="00A8750E" w:rsidP="00A8750E">
      <w:pPr>
        <w:spacing w:after="0" w:line="240" w:lineRule="auto"/>
        <w:jc w:val="center"/>
        <w:rPr>
          <w:rFonts w:eastAsia="Times New Roman" w:cs="Times New Roman"/>
          <w:szCs w:val="24"/>
        </w:rPr>
      </w:pPr>
    </w:p>
    <w:p w:rsidR="00A8750E" w:rsidRPr="00503FF3" w:rsidRDefault="00A8750E" w:rsidP="00A8750E">
      <w:pPr>
        <w:rPr>
          <w:rFonts w:cs="Times New Roman"/>
          <w:b/>
          <w:sz w:val="28"/>
          <w:szCs w:val="28"/>
        </w:rPr>
      </w:pPr>
    </w:p>
    <w:p w:rsidR="00A8750E" w:rsidRPr="00503FF3" w:rsidRDefault="00A8750E" w:rsidP="00A8750E">
      <w:pPr>
        <w:jc w:val="center"/>
        <w:rPr>
          <w:rFonts w:cs="Times New Roman"/>
          <w:b/>
          <w:szCs w:val="24"/>
        </w:rPr>
      </w:pPr>
      <w:r w:rsidRPr="00503FF3">
        <w:rPr>
          <w:rFonts w:cs="Times New Roman"/>
          <w:b/>
          <w:szCs w:val="24"/>
        </w:rPr>
        <w:t>Section A</w:t>
      </w:r>
    </w:p>
    <w:p w:rsidR="00A8750E" w:rsidRPr="00503FF3" w:rsidRDefault="00A8750E" w:rsidP="00A8750E">
      <w:pPr>
        <w:pStyle w:val="ListParagraph"/>
        <w:numPr>
          <w:ilvl w:val="0"/>
          <w:numId w:val="1"/>
        </w:numPr>
        <w:rPr>
          <w:rFonts w:ascii="Times New Roman" w:hAnsi="Times New Roman" w:cs="Times New Roman"/>
          <w:sz w:val="24"/>
          <w:szCs w:val="24"/>
        </w:rPr>
      </w:pPr>
      <w:r w:rsidRPr="00503FF3">
        <w:rPr>
          <w:rFonts w:ascii="Times New Roman" w:hAnsi="Times New Roman" w:cs="Times New Roman"/>
          <w:sz w:val="24"/>
          <w:szCs w:val="24"/>
        </w:rPr>
        <w:t>‘The secular leaders of these plays speak and act as if they can anticipate the consequences of their actions but</w:t>
      </w:r>
      <w:r>
        <w:rPr>
          <w:rFonts w:ascii="Times New Roman" w:hAnsi="Times New Roman" w:cs="Times New Roman"/>
          <w:sz w:val="24"/>
          <w:szCs w:val="24"/>
        </w:rPr>
        <w:t>,</w:t>
      </w:r>
      <w:r w:rsidRPr="00503FF3">
        <w:rPr>
          <w:rFonts w:ascii="Times New Roman" w:hAnsi="Times New Roman" w:cs="Times New Roman"/>
          <w:sz w:val="24"/>
          <w:szCs w:val="24"/>
        </w:rPr>
        <w:t xml:space="preserve"> in each play, fate or the gods control the form those consequences will take.’ How far do the three plays that we have studied confirm or contradict the accuracy of this remark?</w:t>
      </w:r>
    </w:p>
    <w:p w:rsidR="00A8750E" w:rsidRPr="00503FF3" w:rsidRDefault="00A8750E" w:rsidP="00A8750E">
      <w:pPr>
        <w:pStyle w:val="ListParagraph"/>
        <w:rPr>
          <w:rFonts w:ascii="Times New Roman" w:hAnsi="Times New Roman" w:cs="Times New Roman"/>
          <w:sz w:val="24"/>
          <w:szCs w:val="24"/>
        </w:rPr>
      </w:pPr>
    </w:p>
    <w:p w:rsidR="00A8750E" w:rsidRPr="00503FF3" w:rsidRDefault="00A8750E" w:rsidP="00A8750E">
      <w:pPr>
        <w:pStyle w:val="ListParagraph"/>
        <w:numPr>
          <w:ilvl w:val="0"/>
          <w:numId w:val="1"/>
        </w:numPr>
        <w:rPr>
          <w:rFonts w:ascii="Times New Roman" w:hAnsi="Times New Roman" w:cs="Times New Roman"/>
          <w:sz w:val="24"/>
          <w:szCs w:val="24"/>
        </w:rPr>
      </w:pPr>
      <w:r w:rsidRPr="00503FF3">
        <w:rPr>
          <w:rFonts w:ascii="Times New Roman" w:hAnsi="Times New Roman" w:cs="Times New Roman"/>
          <w:sz w:val="24"/>
          <w:szCs w:val="24"/>
        </w:rPr>
        <w:t xml:space="preserve">‘In each of these plays, the role of the priest or seer is not to give a moral direction to the people. His role is to tell the people how their actions have offended the gods and how they can recover their favour.’ Is this an accurate comment on the roles of </w:t>
      </w:r>
      <w:proofErr w:type="spellStart"/>
      <w:r w:rsidRPr="00503FF3">
        <w:rPr>
          <w:rFonts w:ascii="Times New Roman" w:hAnsi="Times New Roman" w:cs="Times New Roman"/>
          <w:sz w:val="24"/>
          <w:szCs w:val="24"/>
        </w:rPr>
        <w:t>Tiresias</w:t>
      </w:r>
      <w:proofErr w:type="spellEnd"/>
      <w:r w:rsidRPr="00503FF3">
        <w:rPr>
          <w:rFonts w:ascii="Times New Roman" w:hAnsi="Times New Roman" w:cs="Times New Roman"/>
          <w:sz w:val="24"/>
          <w:szCs w:val="24"/>
        </w:rPr>
        <w:t xml:space="preserve"> in </w:t>
      </w:r>
      <w:r w:rsidRPr="00503FF3">
        <w:rPr>
          <w:rFonts w:ascii="Times New Roman" w:hAnsi="Times New Roman" w:cs="Times New Roman"/>
          <w:i/>
          <w:sz w:val="24"/>
          <w:szCs w:val="24"/>
        </w:rPr>
        <w:t xml:space="preserve">Oedipus the King </w:t>
      </w:r>
      <w:r w:rsidRPr="00503FF3">
        <w:rPr>
          <w:rFonts w:ascii="Times New Roman" w:hAnsi="Times New Roman" w:cs="Times New Roman"/>
          <w:sz w:val="24"/>
          <w:szCs w:val="24"/>
        </w:rPr>
        <w:t xml:space="preserve">and </w:t>
      </w:r>
      <w:proofErr w:type="spellStart"/>
      <w:r w:rsidRPr="00503FF3">
        <w:rPr>
          <w:rFonts w:ascii="Times New Roman" w:hAnsi="Times New Roman" w:cs="Times New Roman"/>
          <w:i/>
          <w:sz w:val="24"/>
          <w:szCs w:val="24"/>
        </w:rPr>
        <w:t>Antigone</w:t>
      </w:r>
      <w:proofErr w:type="spellEnd"/>
      <w:r w:rsidRPr="00503FF3">
        <w:rPr>
          <w:rFonts w:ascii="Times New Roman" w:hAnsi="Times New Roman" w:cs="Times New Roman"/>
          <w:i/>
          <w:sz w:val="24"/>
          <w:szCs w:val="24"/>
        </w:rPr>
        <w:t xml:space="preserve"> </w:t>
      </w:r>
      <w:r w:rsidRPr="00503FF3">
        <w:rPr>
          <w:rFonts w:ascii="Times New Roman" w:hAnsi="Times New Roman" w:cs="Times New Roman"/>
          <w:sz w:val="24"/>
          <w:szCs w:val="24"/>
        </w:rPr>
        <w:t xml:space="preserve">and </w:t>
      </w:r>
      <w:proofErr w:type="spellStart"/>
      <w:r w:rsidRPr="00503FF3">
        <w:rPr>
          <w:rFonts w:ascii="Times New Roman" w:hAnsi="Times New Roman" w:cs="Times New Roman"/>
          <w:sz w:val="24"/>
          <w:szCs w:val="24"/>
        </w:rPr>
        <w:t>Calchas</w:t>
      </w:r>
      <w:proofErr w:type="spellEnd"/>
      <w:r w:rsidRPr="00503FF3">
        <w:rPr>
          <w:rFonts w:ascii="Times New Roman" w:hAnsi="Times New Roman" w:cs="Times New Roman"/>
          <w:sz w:val="24"/>
          <w:szCs w:val="24"/>
        </w:rPr>
        <w:t xml:space="preserve"> in </w:t>
      </w:r>
      <w:r w:rsidRPr="00503FF3">
        <w:rPr>
          <w:rFonts w:ascii="Times New Roman" w:hAnsi="Times New Roman" w:cs="Times New Roman"/>
          <w:i/>
          <w:sz w:val="24"/>
          <w:szCs w:val="24"/>
        </w:rPr>
        <w:t>Iphigenia in Aulis</w:t>
      </w:r>
      <w:r w:rsidRPr="00503FF3">
        <w:rPr>
          <w:rFonts w:ascii="Times New Roman" w:hAnsi="Times New Roman" w:cs="Times New Roman"/>
          <w:sz w:val="24"/>
          <w:szCs w:val="24"/>
        </w:rPr>
        <w:t xml:space="preserve">? </w:t>
      </w:r>
    </w:p>
    <w:p w:rsidR="00A8750E" w:rsidRPr="00503FF3" w:rsidRDefault="00A8750E" w:rsidP="00A8750E">
      <w:pPr>
        <w:pStyle w:val="ListParagraph"/>
        <w:rPr>
          <w:rFonts w:ascii="Times New Roman" w:hAnsi="Times New Roman" w:cs="Times New Roman"/>
          <w:sz w:val="24"/>
          <w:szCs w:val="24"/>
        </w:rPr>
      </w:pPr>
    </w:p>
    <w:p w:rsidR="00A8750E" w:rsidRPr="00503FF3" w:rsidRDefault="00A8750E" w:rsidP="00A8750E">
      <w:pPr>
        <w:pStyle w:val="ListParagraph"/>
        <w:numPr>
          <w:ilvl w:val="0"/>
          <w:numId w:val="1"/>
        </w:numPr>
        <w:rPr>
          <w:rFonts w:ascii="Times New Roman" w:hAnsi="Times New Roman" w:cs="Times New Roman"/>
          <w:sz w:val="24"/>
          <w:szCs w:val="24"/>
        </w:rPr>
      </w:pPr>
      <w:r w:rsidRPr="00503FF3">
        <w:rPr>
          <w:rFonts w:ascii="Times New Roman" w:hAnsi="Times New Roman" w:cs="Times New Roman"/>
          <w:sz w:val="24"/>
          <w:szCs w:val="24"/>
        </w:rPr>
        <w:t>‘Although the sacrifices which conclude each play are very different from one another, they serve a single purpose which is to bring the actions of men into harmony with the demands of the gods.’ Discuss this comment on the three plays.</w:t>
      </w:r>
    </w:p>
    <w:p w:rsidR="00A8750E" w:rsidRPr="00503FF3" w:rsidRDefault="00A8750E" w:rsidP="00A8750E">
      <w:pPr>
        <w:pStyle w:val="ListParagraph"/>
        <w:rPr>
          <w:rFonts w:ascii="Times New Roman" w:hAnsi="Times New Roman" w:cs="Times New Roman"/>
          <w:b/>
          <w:sz w:val="24"/>
          <w:szCs w:val="24"/>
        </w:rPr>
      </w:pPr>
    </w:p>
    <w:p w:rsidR="00A8750E" w:rsidRPr="00503FF3" w:rsidRDefault="00A8750E" w:rsidP="00A8750E">
      <w:pPr>
        <w:pStyle w:val="ListParagraph"/>
        <w:jc w:val="center"/>
        <w:rPr>
          <w:rFonts w:ascii="Times New Roman" w:hAnsi="Times New Roman" w:cs="Times New Roman"/>
          <w:b/>
          <w:sz w:val="24"/>
          <w:szCs w:val="24"/>
        </w:rPr>
      </w:pPr>
      <w:r w:rsidRPr="00503FF3">
        <w:rPr>
          <w:rFonts w:ascii="Times New Roman" w:hAnsi="Times New Roman" w:cs="Times New Roman"/>
          <w:b/>
          <w:sz w:val="24"/>
          <w:szCs w:val="24"/>
        </w:rPr>
        <w:t>Section B</w:t>
      </w:r>
    </w:p>
    <w:p w:rsidR="00A8750E" w:rsidRPr="00503FF3" w:rsidRDefault="00A8750E" w:rsidP="00A8750E">
      <w:pPr>
        <w:pStyle w:val="ListParagraph"/>
        <w:numPr>
          <w:ilvl w:val="0"/>
          <w:numId w:val="1"/>
        </w:numPr>
        <w:rPr>
          <w:rFonts w:ascii="Times New Roman" w:hAnsi="Times New Roman" w:cs="Times New Roman"/>
          <w:sz w:val="24"/>
          <w:szCs w:val="24"/>
        </w:rPr>
      </w:pPr>
      <w:r w:rsidRPr="00503FF3">
        <w:rPr>
          <w:rFonts w:ascii="Times New Roman" w:hAnsi="Times New Roman" w:cs="Times New Roman"/>
          <w:sz w:val="24"/>
          <w:szCs w:val="24"/>
        </w:rPr>
        <w:t xml:space="preserve">‘Because fate is so powerful a force in </w:t>
      </w:r>
      <w:r w:rsidRPr="00503FF3">
        <w:rPr>
          <w:rFonts w:ascii="Times New Roman" w:hAnsi="Times New Roman" w:cs="Times New Roman"/>
          <w:i/>
          <w:sz w:val="24"/>
          <w:szCs w:val="24"/>
        </w:rPr>
        <w:t>Oedipus the King</w:t>
      </w:r>
      <w:r w:rsidRPr="00503FF3">
        <w:rPr>
          <w:rFonts w:ascii="Times New Roman" w:hAnsi="Times New Roman" w:cs="Times New Roman"/>
          <w:sz w:val="24"/>
          <w:szCs w:val="24"/>
        </w:rPr>
        <w:t xml:space="preserve">, it is impossible that either </w:t>
      </w:r>
      <w:proofErr w:type="spellStart"/>
      <w:r w:rsidRPr="00503FF3">
        <w:rPr>
          <w:rFonts w:ascii="Times New Roman" w:hAnsi="Times New Roman" w:cs="Times New Roman"/>
          <w:sz w:val="24"/>
          <w:szCs w:val="24"/>
        </w:rPr>
        <w:t>Jocasta</w:t>
      </w:r>
      <w:proofErr w:type="spellEnd"/>
      <w:r w:rsidRPr="00503FF3">
        <w:rPr>
          <w:rFonts w:ascii="Times New Roman" w:hAnsi="Times New Roman" w:cs="Times New Roman"/>
          <w:sz w:val="24"/>
          <w:szCs w:val="24"/>
        </w:rPr>
        <w:t xml:space="preserve"> or Oedipus can exercise free will except through </w:t>
      </w:r>
      <w:proofErr w:type="spellStart"/>
      <w:r w:rsidRPr="00503FF3">
        <w:rPr>
          <w:rFonts w:ascii="Times New Roman" w:hAnsi="Times New Roman" w:cs="Times New Roman"/>
          <w:sz w:val="24"/>
          <w:szCs w:val="24"/>
        </w:rPr>
        <w:t>Jocasta’s</w:t>
      </w:r>
      <w:proofErr w:type="spellEnd"/>
      <w:r w:rsidRPr="00503FF3">
        <w:rPr>
          <w:rFonts w:ascii="Times New Roman" w:hAnsi="Times New Roman" w:cs="Times New Roman"/>
          <w:sz w:val="24"/>
          <w:szCs w:val="24"/>
        </w:rPr>
        <w:t xml:space="preserve"> suicide and Oedipus’ self mutilation.’ Discuss this comment on the play.</w:t>
      </w:r>
    </w:p>
    <w:p w:rsidR="00A8750E" w:rsidRPr="00503FF3" w:rsidRDefault="00A8750E" w:rsidP="00A8750E">
      <w:pPr>
        <w:pStyle w:val="ListParagraph"/>
        <w:rPr>
          <w:rFonts w:ascii="Times New Roman" w:hAnsi="Times New Roman" w:cs="Times New Roman"/>
          <w:sz w:val="24"/>
          <w:szCs w:val="24"/>
        </w:rPr>
      </w:pPr>
    </w:p>
    <w:p w:rsidR="00A8750E" w:rsidRPr="00503FF3" w:rsidRDefault="00A8750E" w:rsidP="00A8750E">
      <w:pPr>
        <w:pStyle w:val="ListParagraph"/>
        <w:numPr>
          <w:ilvl w:val="0"/>
          <w:numId w:val="1"/>
        </w:numPr>
        <w:rPr>
          <w:rFonts w:ascii="Times New Roman" w:hAnsi="Times New Roman" w:cs="Times New Roman"/>
          <w:sz w:val="24"/>
          <w:szCs w:val="24"/>
        </w:rPr>
      </w:pPr>
      <w:r w:rsidRPr="00503FF3">
        <w:rPr>
          <w:rFonts w:ascii="Times New Roman" w:hAnsi="Times New Roman" w:cs="Times New Roman"/>
          <w:sz w:val="24"/>
          <w:szCs w:val="24"/>
        </w:rPr>
        <w:lastRenderedPageBreak/>
        <w:t>‘</w:t>
      </w:r>
      <w:proofErr w:type="spellStart"/>
      <w:r w:rsidRPr="00503FF3">
        <w:rPr>
          <w:rFonts w:ascii="Times New Roman" w:hAnsi="Times New Roman" w:cs="Times New Roman"/>
          <w:sz w:val="24"/>
          <w:szCs w:val="24"/>
        </w:rPr>
        <w:t>Creon</w:t>
      </w:r>
      <w:proofErr w:type="spellEnd"/>
      <w:r w:rsidRPr="00503FF3">
        <w:rPr>
          <w:rFonts w:ascii="Times New Roman" w:hAnsi="Times New Roman" w:cs="Times New Roman"/>
          <w:sz w:val="24"/>
          <w:szCs w:val="24"/>
        </w:rPr>
        <w:t xml:space="preserve">, in </w:t>
      </w:r>
      <w:proofErr w:type="spellStart"/>
      <w:r w:rsidRPr="00503FF3">
        <w:rPr>
          <w:rFonts w:ascii="Times New Roman" w:hAnsi="Times New Roman" w:cs="Times New Roman"/>
          <w:i/>
          <w:sz w:val="24"/>
          <w:szCs w:val="24"/>
        </w:rPr>
        <w:t>Antigone</w:t>
      </w:r>
      <w:proofErr w:type="spellEnd"/>
      <w:r w:rsidRPr="00503FF3">
        <w:rPr>
          <w:rFonts w:ascii="Times New Roman" w:hAnsi="Times New Roman" w:cs="Times New Roman"/>
          <w:i/>
          <w:sz w:val="24"/>
          <w:szCs w:val="24"/>
        </w:rPr>
        <w:t xml:space="preserve">, </w:t>
      </w:r>
      <w:r w:rsidRPr="00503FF3">
        <w:rPr>
          <w:rFonts w:ascii="Times New Roman" w:hAnsi="Times New Roman" w:cs="Times New Roman"/>
          <w:sz w:val="24"/>
          <w:szCs w:val="24"/>
        </w:rPr>
        <w:t xml:space="preserve">is certain that the greatest wrong that a citizen can do is to betray his city. By the end of the play, however, we are aware that our loyalty to the city is only one feature of our moral life. </w:t>
      </w:r>
      <w:proofErr w:type="spellStart"/>
      <w:r w:rsidRPr="00503FF3">
        <w:rPr>
          <w:rFonts w:ascii="Times New Roman" w:hAnsi="Times New Roman" w:cs="Times New Roman"/>
          <w:sz w:val="24"/>
          <w:szCs w:val="24"/>
        </w:rPr>
        <w:t>Antigone</w:t>
      </w:r>
      <w:proofErr w:type="spellEnd"/>
      <w:r w:rsidRPr="00503FF3">
        <w:rPr>
          <w:rFonts w:ascii="Times New Roman" w:hAnsi="Times New Roman" w:cs="Times New Roman"/>
          <w:sz w:val="24"/>
          <w:szCs w:val="24"/>
        </w:rPr>
        <w:t xml:space="preserve"> knows that family, Zeus and the gods of death make their own demands on us and on our behaviour.’ Discuss this comment on the play.</w:t>
      </w:r>
    </w:p>
    <w:p w:rsidR="00A8750E" w:rsidRPr="00503FF3" w:rsidRDefault="00A8750E" w:rsidP="00A8750E">
      <w:pPr>
        <w:pStyle w:val="ListParagraph"/>
        <w:rPr>
          <w:rFonts w:ascii="Times New Roman" w:hAnsi="Times New Roman" w:cs="Times New Roman"/>
          <w:sz w:val="24"/>
          <w:szCs w:val="24"/>
        </w:rPr>
      </w:pPr>
    </w:p>
    <w:p w:rsidR="00A8750E" w:rsidRPr="00503FF3" w:rsidRDefault="00A8750E" w:rsidP="00A8750E">
      <w:pPr>
        <w:pStyle w:val="ListParagraph"/>
        <w:numPr>
          <w:ilvl w:val="0"/>
          <w:numId w:val="1"/>
        </w:numPr>
        <w:rPr>
          <w:rFonts w:ascii="Times New Roman" w:hAnsi="Times New Roman" w:cs="Times New Roman"/>
          <w:sz w:val="24"/>
          <w:szCs w:val="24"/>
        </w:rPr>
      </w:pPr>
      <w:r w:rsidRPr="00503FF3">
        <w:rPr>
          <w:rFonts w:ascii="Times New Roman" w:hAnsi="Times New Roman" w:cs="Times New Roman"/>
          <w:sz w:val="24"/>
          <w:szCs w:val="24"/>
        </w:rPr>
        <w:t xml:space="preserve">‘It is possible to read </w:t>
      </w:r>
      <w:r w:rsidRPr="00503FF3">
        <w:rPr>
          <w:rFonts w:ascii="Times New Roman" w:hAnsi="Times New Roman" w:cs="Times New Roman"/>
          <w:i/>
          <w:sz w:val="24"/>
          <w:szCs w:val="24"/>
        </w:rPr>
        <w:t xml:space="preserve">Iphigenia in Aulis </w:t>
      </w:r>
      <w:r w:rsidRPr="00503FF3">
        <w:rPr>
          <w:rFonts w:ascii="Times New Roman" w:hAnsi="Times New Roman" w:cs="Times New Roman"/>
          <w:sz w:val="24"/>
          <w:szCs w:val="24"/>
        </w:rPr>
        <w:t>as a celebration of Greek patriotism or as</w:t>
      </w:r>
      <w:r>
        <w:rPr>
          <w:rFonts w:ascii="Times New Roman" w:hAnsi="Times New Roman" w:cs="Times New Roman"/>
          <w:sz w:val="24"/>
          <w:szCs w:val="24"/>
        </w:rPr>
        <w:t xml:space="preserve"> a</w:t>
      </w:r>
      <w:r w:rsidRPr="00503FF3">
        <w:rPr>
          <w:rFonts w:ascii="Times New Roman" w:hAnsi="Times New Roman" w:cs="Times New Roman"/>
          <w:sz w:val="24"/>
          <w:szCs w:val="24"/>
        </w:rPr>
        <w:t xml:space="preserve"> cynical account of armies and their leaders who </w:t>
      </w:r>
      <w:r>
        <w:rPr>
          <w:rFonts w:ascii="Times New Roman" w:hAnsi="Times New Roman" w:cs="Times New Roman"/>
          <w:sz w:val="24"/>
          <w:szCs w:val="24"/>
        </w:rPr>
        <w:t xml:space="preserve">are interested in nothing but </w:t>
      </w:r>
      <w:r w:rsidRPr="00503FF3">
        <w:rPr>
          <w:rFonts w:ascii="Times New Roman" w:hAnsi="Times New Roman" w:cs="Times New Roman"/>
          <w:sz w:val="24"/>
          <w:szCs w:val="24"/>
        </w:rPr>
        <w:t>looting Troy.’ Do you agree that these are valid interpretations of the play?  If you agree, which is the most valid? If you disagree, provide other possible interpretations.</w:t>
      </w:r>
    </w:p>
    <w:p w:rsidR="00A8750E" w:rsidRPr="003C5839" w:rsidRDefault="00A8750E" w:rsidP="00A8750E">
      <w:pPr>
        <w:spacing w:before="240" w:after="0" w:line="240" w:lineRule="auto"/>
        <w:ind w:left="960" w:hanging="600"/>
        <w:jc w:val="center"/>
        <w:rPr>
          <w:rFonts w:eastAsia="Times New Roman" w:cs="Times New Roman"/>
          <w:b/>
          <w:szCs w:val="24"/>
        </w:rPr>
      </w:pPr>
    </w:p>
    <w:p w:rsidR="00A8750E" w:rsidRPr="003C5839" w:rsidRDefault="00A8750E" w:rsidP="00A8750E">
      <w:pPr>
        <w:spacing w:before="240" w:after="0" w:line="240" w:lineRule="auto"/>
        <w:ind w:left="960" w:hanging="600"/>
        <w:jc w:val="center"/>
        <w:rPr>
          <w:rFonts w:eastAsia="Times New Roman" w:cs="Times New Roman"/>
          <w:b/>
          <w:szCs w:val="24"/>
        </w:rPr>
      </w:pPr>
    </w:p>
    <w:p w:rsidR="00A8750E" w:rsidRPr="003C5839" w:rsidRDefault="00A8750E" w:rsidP="00A8750E">
      <w:pPr>
        <w:spacing w:before="240" w:after="0" w:line="240" w:lineRule="auto"/>
        <w:ind w:left="960" w:hanging="600"/>
        <w:jc w:val="center"/>
        <w:rPr>
          <w:rFonts w:eastAsia="Times New Roman" w:cs="Times New Roman"/>
          <w:b/>
          <w:szCs w:val="24"/>
        </w:rPr>
      </w:pPr>
      <w:r w:rsidRPr="003C5839">
        <w:rPr>
          <w:rFonts w:eastAsia="Times New Roman" w:cs="Times New Roman"/>
          <w:b/>
          <w:szCs w:val="24"/>
        </w:rPr>
        <w:t>END OF QUESTION PAPER</w:t>
      </w:r>
    </w:p>
    <w:p w:rsidR="00A8750E" w:rsidRPr="003C5839" w:rsidRDefault="00A8750E" w:rsidP="00A8750E">
      <w:pPr>
        <w:spacing w:before="240" w:after="0" w:line="240" w:lineRule="auto"/>
        <w:ind w:left="960" w:hanging="600"/>
        <w:jc w:val="center"/>
        <w:rPr>
          <w:rFonts w:eastAsia="Times New Roman" w:cs="Times New Roman"/>
          <w:b/>
          <w:szCs w:val="24"/>
        </w:rPr>
      </w:pPr>
    </w:p>
    <w:p w:rsidR="00AF47BA" w:rsidRDefault="00AF47BA"/>
    <w:sectPr w:rsidR="00AF47BA" w:rsidSect="00AF4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D4B27"/>
    <w:multiLevelType w:val="hybridMultilevel"/>
    <w:tmpl w:val="E8F4987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8750E"/>
    <w:rsid w:val="00A8750E"/>
    <w:rsid w:val="00AF47BA"/>
    <w:rsid w:val="00E61FD0"/>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50E"/>
    <w:pPr>
      <w:spacing w:after="160" w:line="259" w:lineRule="auto"/>
    </w:pPr>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750E"/>
    <w:pPr>
      <w:spacing w:after="200" w:line="276" w:lineRule="auto"/>
      <w:ind w:left="720"/>
      <w:contextualSpacing/>
    </w:pPr>
    <w:rPr>
      <w:rFonts w:asciiTheme="minorHAnsi" w:hAnsiTheme="minorHAnsi"/>
      <w:sz w:val="22"/>
      <w:lang w:val="en-Z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326</Words>
  <Characters>1864</Characters>
  <Application>Microsoft Office Word</Application>
  <DocSecurity>0</DocSecurity>
  <Lines>15</Lines>
  <Paragraphs>4</Paragraphs>
  <ScaleCrop>false</ScaleCrop>
  <Company>Hewlett-Packard Company</Company>
  <LinksUpToDate>false</LinksUpToDate>
  <CharactersWithSpaces>2186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Munemo</dc:creator>
  <cp:lastModifiedBy>Munemo</cp:lastModifiedBy>
  <cp:revision>1</cp:revision>
  <dcterms:created xsi:type="dcterms:W3CDTF">2015-12-14T08:29:00Z</dcterms:created>
  <dcterms:modified xsi:type="dcterms:W3CDTF">2015-12-14T08:30:00Z</dcterms:modified>
</cp:coreProperties>
</file>